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3"/>
        <w:gridCol w:w="2063"/>
        <w:gridCol w:w="1037"/>
        <w:gridCol w:w="1166"/>
        <w:gridCol w:w="1929"/>
        <w:gridCol w:w="2069"/>
      </w:tblGrid>
      <w:tr w:rsidR="00495078" w:rsidRPr="00416D29" w14:paraId="3664280B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DBE5F1" w:themeFill="accent1" w:themeFillTint="33"/>
          </w:tcPr>
          <w:p w14:paraId="1F811736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16D29">
              <w:rPr>
                <w:rFonts w:ascii="Century Gothic" w:hAnsi="Century Gothic"/>
                <w:b/>
              </w:rPr>
              <w:t>Stage 3 Year 5 Term 1 Overview</w:t>
            </w:r>
          </w:p>
        </w:tc>
      </w:tr>
      <w:tr w:rsidR="00495078" w:rsidRPr="00416D29" w14:paraId="7F6CDF56" w14:textId="77777777" w:rsidTr="0035257F">
        <w:trPr>
          <w:trHeight w:val="304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14:paraId="3B60F507" w14:textId="77777777" w:rsidR="00495078" w:rsidRPr="00495078" w:rsidRDefault="00495078" w:rsidP="00495078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In Numeracy and Literacy, </w:t>
            </w:r>
            <w:r w:rsidRPr="0049507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students in 5K </w:t>
            </w:r>
            <w:proofErr w:type="gramStart"/>
            <w:r w:rsidRPr="0049507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are placed</w:t>
            </w:r>
            <w:proofErr w:type="gramEnd"/>
            <w:r w:rsidRPr="0049507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 xml:space="preserve"> into learning ability groups. In these groups students work collaboratively to achieve the Learning Intentions. They will be using </w:t>
            </w:r>
            <w:proofErr w:type="spellStart"/>
            <w:r w:rsidRPr="0049507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>iMaths</w:t>
            </w:r>
            <w:proofErr w:type="spellEnd"/>
            <w:r w:rsidRPr="00495078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shd w:val="clear" w:color="auto" w:fill="FFFFFF"/>
              </w:rPr>
              <w:t xml:space="preserve"> and Hot Maths and reading a variety of fiction and non-fiction books. </w:t>
            </w:r>
          </w:p>
          <w:p w14:paraId="11A4EEE1" w14:textId="77777777" w:rsidR="00495078" w:rsidRPr="00CF6AF4" w:rsidRDefault="00495078" w:rsidP="003525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5078" w:rsidRPr="00416D29" w14:paraId="1ABFA4DE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FFCBFF"/>
          </w:tcPr>
          <w:p w14:paraId="0EC0EFE4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ENGLISH</w:t>
            </w:r>
          </w:p>
        </w:tc>
      </w:tr>
      <w:tr w:rsidR="00495078" w:rsidRPr="00416D29" w14:paraId="7EAC1F38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4524A47A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3" w:type="dxa"/>
            <w:vAlign w:val="center"/>
          </w:tcPr>
          <w:p w14:paraId="29C6AF45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Reading and Viewing</w:t>
            </w:r>
          </w:p>
        </w:tc>
        <w:tc>
          <w:tcPr>
            <w:tcW w:w="2203" w:type="dxa"/>
            <w:gridSpan w:val="2"/>
            <w:vAlign w:val="center"/>
          </w:tcPr>
          <w:p w14:paraId="463EA077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1929" w:type="dxa"/>
            <w:vAlign w:val="center"/>
          </w:tcPr>
          <w:p w14:paraId="6B9ECA1F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9" w:type="dxa"/>
            <w:vAlign w:val="center"/>
          </w:tcPr>
          <w:p w14:paraId="45BCFFBF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</w:tr>
      <w:tr w:rsidR="00495078" w:rsidRPr="00416D29" w14:paraId="7D5D51B7" w14:textId="77777777" w:rsidTr="0035257F">
        <w:trPr>
          <w:trHeight w:val="1492"/>
        </w:trPr>
        <w:tc>
          <w:tcPr>
            <w:tcW w:w="2063" w:type="dxa"/>
          </w:tcPr>
          <w:p w14:paraId="2C36A992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Compare and explain ways in which spoken language differs from written language according to purpose, audience and context.</w:t>
            </w:r>
          </w:p>
          <w:p w14:paraId="48141430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576096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language forms and features of spoken texts appropriate to a range of purposes and audiences.</w:t>
            </w:r>
          </w:p>
          <w:p w14:paraId="44212A97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76BC35D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interaction skills such as voice, volume, tone, pitch and pace.</w:t>
            </w:r>
          </w:p>
        </w:tc>
        <w:tc>
          <w:tcPr>
            <w:tcW w:w="2063" w:type="dxa"/>
          </w:tcPr>
          <w:p w14:paraId="0C329ED4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using a wide range of media</w:t>
            </w:r>
            <w:r>
              <w:rPr>
                <w:rFonts w:ascii="Century Gothic" w:hAnsi="Century Gothic"/>
                <w:sz w:val="16"/>
                <w:szCs w:val="16"/>
              </w:rPr>
              <w:t>, visual literacy,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texts to understand how texts vary in purpose and structure.</w:t>
            </w:r>
          </w:p>
          <w:p w14:paraId="0D03EEE7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F0DD1F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recognise how grammatical features help to build meaning in texts.</w:t>
            </w:r>
          </w:p>
          <w:p w14:paraId="355FD9DC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35A078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In groups, students will apply appropriate reading and comprehension strategies, for e.g. predicting, questioning, visualising, summarising, making connections and inferring. </w:t>
            </w:r>
          </w:p>
        </w:tc>
        <w:tc>
          <w:tcPr>
            <w:tcW w:w="2203" w:type="dxa"/>
            <w:gridSpan w:val="2"/>
          </w:tcPr>
          <w:p w14:paraId="5959E360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Persuasive Texts</w:t>
            </w:r>
          </w:p>
          <w:p w14:paraId="6874B429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Suggested types of texts:</w:t>
            </w:r>
          </w:p>
          <w:p w14:paraId="60308460" w14:textId="77777777" w:rsidR="00495078" w:rsidRPr="00416D29" w:rsidRDefault="00495078" w:rsidP="00495078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Discussion</w:t>
            </w:r>
          </w:p>
          <w:p w14:paraId="40533DE7" w14:textId="77777777" w:rsidR="00495078" w:rsidRPr="00416D29" w:rsidRDefault="00495078" w:rsidP="00495078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547A9764" w14:textId="77777777" w:rsidR="00495078" w:rsidRPr="00416D29" w:rsidRDefault="00495078" w:rsidP="00495078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Brochure/poster</w:t>
            </w:r>
          </w:p>
          <w:p w14:paraId="7E0EB450" w14:textId="77777777" w:rsidR="00495078" w:rsidRPr="00416D29" w:rsidRDefault="00495078" w:rsidP="00495078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Newspaper article</w:t>
            </w:r>
          </w:p>
          <w:p w14:paraId="15284ADD" w14:textId="77777777" w:rsidR="00495078" w:rsidRPr="00416D29" w:rsidRDefault="00495078" w:rsidP="00495078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45CCC60B" w14:textId="77777777" w:rsidR="00495078" w:rsidRPr="00416D29" w:rsidRDefault="00495078" w:rsidP="00495078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Letter to the editor</w:t>
            </w:r>
          </w:p>
        </w:tc>
        <w:tc>
          <w:tcPr>
            <w:tcW w:w="1929" w:type="dxa"/>
          </w:tcPr>
          <w:p w14:paraId="5BD671F4" w14:textId="77777777" w:rsidR="00495078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4CDE954D" w14:textId="77777777" w:rsidR="00495078" w:rsidRPr="00011B6D" w:rsidRDefault="00495078" w:rsidP="00495078">
            <w:pPr>
              <w:pStyle w:val="ListParagraph"/>
              <w:numPr>
                <w:ilvl w:val="0"/>
                <w:numId w:val="8"/>
              </w:numPr>
              <w:ind w:left="334" w:hanging="28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Topic sentence</w:t>
            </w:r>
          </w:p>
          <w:p w14:paraId="121287E3" w14:textId="77777777" w:rsidR="00495078" w:rsidRDefault="00495078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</w:p>
          <w:p w14:paraId="6BF3CBEE" w14:textId="77777777" w:rsidR="00495078" w:rsidRPr="00416D29" w:rsidRDefault="00495078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Clause level </w:t>
            </w:r>
          </w:p>
          <w:p w14:paraId="02E359B5" w14:textId="77777777" w:rsidR="00495078" w:rsidRDefault="00495078" w:rsidP="00495078">
            <w:pPr>
              <w:pStyle w:val="ListParagraph"/>
              <w:numPr>
                <w:ilvl w:val="0"/>
                <w:numId w:val="4"/>
              </w:numPr>
              <w:ind w:left="334" w:hanging="27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Main clause (independent clause)</w:t>
            </w:r>
          </w:p>
          <w:p w14:paraId="66F52C20" w14:textId="77777777" w:rsidR="00495078" w:rsidRPr="00011B6D" w:rsidRDefault="00495078" w:rsidP="0035257F">
            <w:pPr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Word level</w:t>
            </w:r>
          </w:p>
          <w:p w14:paraId="66AAAA61" w14:textId="77777777" w:rsidR="00495078" w:rsidRPr="00416D29" w:rsidRDefault="00495078" w:rsidP="00495078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Noun</w:t>
            </w:r>
          </w:p>
          <w:p w14:paraId="3C574B84" w14:textId="77777777" w:rsidR="00495078" w:rsidRPr="00416D29" w:rsidRDefault="00495078" w:rsidP="00495078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Adjective</w:t>
            </w:r>
          </w:p>
          <w:p w14:paraId="7BF8DF97" w14:textId="77777777" w:rsidR="00495078" w:rsidRPr="00416D29" w:rsidRDefault="00495078" w:rsidP="00495078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Pronoun</w:t>
            </w:r>
          </w:p>
          <w:p w14:paraId="15A69F7D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Punctuation</w:t>
            </w:r>
          </w:p>
          <w:p w14:paraId="34414D29" w14:textId="77777777" w:rsidR="00495078" w:rsidRPr="00416D29" w:rsidRDefault="00495078" w:rsidP="00495078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4839F410" w14:textId="77777777" w:rsidR="00495078" w:rsidRPr="00416D29" w:rsidRDefault="00495078" w:rsidP="00495078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Comma</w:t>
            </w:r>
          </w:p>
          <w:p w14:paraId="7254DF4E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Consolidate:</w:t>
            </w:r>
          </w:p>
          <w:p w14:paraId="3D0796D7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 – direct and indirect speech</w:t>
            </w:r>
          </w:p>
          <w:p w14:paraId="67329856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Word level – article, preposition and prepositional phrases</w:t>
            </w:r>
          </w:p>
        </w:tc>
        <w:tc>
          <w:tcPr>
            <w:tcW w:w="2069" w:type="dxa"/>
          </w:tcPr>
          <w:p w14:paraId="1B0AFA1B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will be consolidating spelling rules and l</w:t>
            </w:r>
            <w:r w:rsidRPr="00416D29">
              <w:rPr>
                <w:rFonts w:ascii="Century Gothic" w:hAnsi="Century Gothic"/>
                <w:sz w:val="16"/>
                <w:szCs w:val="16"/>
              </w:rPr>
              <w:t>etter patterns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such as the </w:t>
            </w:r>
            <w:r w:rsidRPr="00416D29">
              <w:rPr>
                <w:rFonts w:ascii="Century Gothic" w:hAnsi="Century Gothic"/>
                <w:sz w:val="16"/>
                <w:szCs w:val="16"/>
              </w:rPr>
              <w:t>Magic ‘e’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plural rules </w:t>
            </w:r>
          </w:p>
          <w:p w14:paraId="0F298FA4" w14:textId="77777777" w:rsidR="00495078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783209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Spelling rules – Tense and Tricky digraphs</w:t>
            </w:r>
          </w:p>
          <w:p w14:paraId="46246A98" w14:textId="77777777" w:rsidR="00495078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1A3590" w14:textId="77777777" w:rsidR="00495078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Theme words based on current History and Science topics. </w:t>
            </w:r>
          </w:p>
          <w:p w14:paraId="4E85C82D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95078" w:rsidRPr="00416D29" w14:paraId="25FA5641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0014E4DA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3" w:type="dxa"/>
            <w:vAlign w:val="center"/>
          </w:tcPr>
          <w:p w14:paraId="3C9C2CFA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203" w:type="dxa"/>
            <w:gridSpan w:val="2"/>
            <w:vAlign w:val="center"/>
          </w:tcPr>
          <w:p w14:paraId="4E764BFC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1929" w:type="dxa"/>
            <w:vAlign w:val="center"/>
          </w:tcPr>
          <w:p w14:paraId="2B4DEFDE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9" w:type="dxa"/>
            <w:vAlign w:val="center"/>
          </w:tcPr>
          <w:p w14:paraId="67F7F203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Reflecting on Learning</w:t>
            </w:r>
          </w:p>
          <w:p w14:paraId="2E0C392E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95078" w:rsidRPr="00416D29" w14:paraId="463CEB0B" w14:textId="77777777" w:rsidTr="0035257F">
        <w:trPr>
          <w:trHeight w:val="1787"/>
        </w:trPr>
        <w:tc>
          <w:tcPr>
            <w:tcW w:w="2063" w:type="dxa"/>
          </w:tcPr>
          <w:p w14:paraId="0FCBCC77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identify and discuss how texts have been structured to achieve their purpose and discuss ways language is used to shape readers’ and viewers’ understanding of texts.</w:t>
            </w:r>
          </w:p>
          <w:p w14:paraId="186FA456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E002613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Consider and compose arguments and discussions supported by evidence, using text structures and language features.</w:t>
            </w:r>
          </w:p>
        </w:tc>
        <w:tc>
          <w:tcPr>
            <w:tcW w:w="2063" w:type="dxa"/>
          </w:tcPr>
          <w:p w14:paraId="36C16E89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use a range of software to construct, edit and publish written texts.</w:t>
            </w:r>
          </w:p>
          <w:p w14:paraId="35BA4A1F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BA649F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consolidating their handwriting by writing in a legible style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03" w:type="dxa"/>
            <w:gridSpan w:val="2"/>
          </w:tcPr>
          <w:p w14:paraId="77B30E09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16D29">
              <w:rPr>
                <w:rFonts w:ascii="Century Gothic" w:hAnsi="Century Gothic"/>
                <w:sz w:val="16"/>
                <w:szCs w:val="16"/>
                <w:lang w:val="en-US"/>
              </w:rPr>
              <w:t>Students will recognize and explain creative language features in imaginative, informative and persuasive texts.</w:t>
            </w:r>
          </w:p>
          <w:p w14:paraId="2B2E6D27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2F1E2AA4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</w:tcPr>
          <w:p w14:paraId="33569545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make connections between their own experiences and those of characters and events represented in texts drawn from different historical, social and cultural contexts.</w:t>
            </w:r>
          </w:p>
        </w:tc>
        <w:tc>
          <w:tcPr>
            <w:tcW w:w="2069" w:type="dxa"/>
          </w:tcPr>
          <w:p w14:paraId="1BA93AAE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416D29">
              <w:rPr>
                <w:rFonts w:ascii="Century Gothic" w:hAnsi="Century Gothic"/>
                <w:sz w:val="16"/>
                <w:szCs w:val="16"/>
              </w:rPr>
              <w:t>Students will learn to and be encouraged to recognise, reflect on and assess their strengths as a learner.</w:t>
            </w:r>
            <w:proofErr w:type="gramEnd"/>
          </w:p>
        </w:tc>
      </w:tr>
      <w:tr w:rsidR="00495078" w:rsidRPr="00416D29" w14:paraId="0C47F647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E5DFEC" w:themeFill="accent4" w:themeFillTint="33"/>
          </w:tcPr>
          <w:p w14:paraId="2A11E9ED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MATHS</w:t>
            </w:r>
          </w:p>
        </w:tc>
      </w:tr>
      <w:tr w:rsidR="00495078" w:rsidRPr="00416D29" w14:paraId="544FD805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3FBFB8B7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Number and Algebra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391E23CA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Measurement &amp; Geometry</w:t>
            </w:r>
          </w:p>
        </w:tc>
      </w:tr>
      <w:tr w:rsidR="00495078" w:rsidRPr="00416D29" w14:paraId="79FCBF16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161F1747" w14:textId="77777777" w:rsidR="00495078" w:rsidRPr="00416D29" w:rsidRDefault="00495078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Whole Number</w:t>
            </w:r>
          </w:p>
          <w:p w14:paraId="41CCC201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Recognise, represent and order numbers to at least tens of millions</w:t>
            </w:r>
          </w:p>
          <w:p w14:paraId="673B7794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Identify and describe </w:t>
            </w:r>
            <w:hyperlink r:id="rId5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factors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6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multiples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of </w:t>
            </w:r>
            <w:hyperlink r:id="rId7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use them to solve problems </w:t>
            </w:r>
          </w:p>
          <w:p w14:paraId="6F675316" w14:textId="77777777" w:rsidR="00495078" w:rsidRPr="00416D29" w:rsidRDefault="00495078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Addition and Subtraction 1</w:t>
            </w:r>
          </w:p>
          <w:p w14:paraId="69EB6987" w14:textId="77777777" w:rsidR="00495078" w:rsidRPr="00416D29" w:rsidRDefault="00495078" w:rsidP="00495078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Use efficient mental and written strategies and apply appropriate digital technologies to solve problems </w:t>
            </w:r>
          </w:p>
          <w:p w14:paraId="073C47AC" w14:textId="77777777" w:rsidR="00495078" w:rsidRPr="00416D29" w:rsidRDefault="00495078" w:rsidP="00495078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estimation and </w:t>
            </w:r>
            <w:hyperlink r:id="rId8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rounding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check the reasonableness of answers to calculations </w:t>
            </w:r>
          </w:p>
          <w:p w14:paraId="2E964CFB" w14:textId="77777777" w:rsidR="00495078" w:rsidRPr="00416D29" w:rsidRDefault="00495078" w:rsidP="00495078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Create simple financial plans</w:t>
            </w:r>
          </w:p>
          <w:p w14:paraId="5713F533" w14:textId="77777777" w:rsidR="00495078" w:rsidRPr="00416D29" w:rsidRDefault="00495078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Patterns &amp; Algebra </w:t>
            </w:r>
          </w:p>
          <w:p w14:paraId="33B29253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Describe, continue and create patterns with </w:t>
            </w:r>
            <w:hyperlink r:id="rId9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fractions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>, </w:t>
            </w:r>
            <w:hyperlink r:id="rId10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decimals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11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resulting from addition and subtraction </w:t>
            </w:r>
          </w:p>
          <w:p w14:paraId="64A44A19" w14:textId="77777777" w:rsidR="00495078" w:rsidRPr="00B7495C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equivalent number sentences involving </w:t>
            </w:r>
            <w:hyperlink r:id="rId12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multiplication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division to find unknown quantities </w:t>
            </w:r>
          </w:p>
          <w:p w14:paraId="0DBB9A05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14:paraId="71106BBC" w14:textId="77777777" w:rsidR="00495078" w:rsidRPr="00416D29" w:rsidRDefault="00495078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Length</w:t>
            </w:r>
          </w:p>
          <w:p w14:paraId="1E01F4CC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Choose appropriate units of measurement for length </w:t>
            </w:r>
          </w:p>
          <w:p w14:paraId="4C19065B" w14:textId="77777777" w:rsidR="00260FBE" w:rsidRPr="00416D29" w:rsidRDefault="00260FBE" w:rsidP="00260FBE">
            <w:pPr>
              <w:numPr>
                <w:ilvl w:val="0"/>
                <w:numId w:val="2"/>
              </w:numPr>
              <w:ind w:left="0" w:hanging="17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Calculate the perimeters of </w:t>
            </w:r>
            <w:hyperlink r:id="rId13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rectangles</w:t>
              </w:r>
            </w:hyperlink>
            <w: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, squares and triangles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using familiar metric units </w:t>
            </w:r>
          </w:p>
          <w:p w14:paraId="7715BF80" w14:textId="77777777" w:rsidR="00495078" w:rsidRPr="00416D29" w:rsidRDefault="00495078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6087AA" w14:textId="77777777" w:rsidR="00495078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A414977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5AC49B9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7D9522D5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5D664368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3734DAB4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01B6F0C7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23FBD69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2524B0D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A15FD66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8A71D6D" w14:textId="77777777" w:rsidR="00260FBE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E20C399" w14:textId="77777777" w:rsidR="00260FBE" w:rsidRPr="00416D29" w:rsidRDefault="00260FBE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376"/>
        <w:gridCol w:w="1882"/>
        <w:gridCol w:w="899"/>
        <w:gridCol w:w="54"/>
        <w:gridCol w:w="1176"/>
        <w:gridCol w:w="3927"/>
      </w:tblGrid>
      <w:tr w:rsidR="00495078" w:rsidRPr="00416D29" w14:paraId="3CA5E3F2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03BAE98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lastRenderedPageBreak/>
              <w:t>History – The Australian Colonies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495078" w:rsidRPr="00416D29" w14:paraId="61450881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5F4" w14:textId="77777777" w:rsidR="00495078" w:rsidRDefault="00495078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3A537FB7" w14:textId="77777777" w:rsidR="00495078" w:rsidRPr="00416D29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significance of people groups, places and events to the development of Australia </w:t>
            </w:r>
          </w:p>
          <w:p w14:paraId="305773A9" w14:textId="77777777" w:rsidR="00495078" w:rsidRPr="00416D29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different experiences of people living in Australia over time</w:t>
            </w:r>
          </w:p>
          <w:p w14:paraId="25FCEE9E" w14:textId="77777777" w:rsidR="00495078" w:rsidRPr="00416D29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Apply a variety of skills of historical inquiry and communication </w:t>
            </w:r>
          </w:p>
          <w:p w14:paraId="735ADD2A" w14:textId="77777777" w:rsidR="00495078" w:rsidRPr="00416D29" w:rsidRDefault="00495078" w:rsidP="0035257F">
            <w:pPr>
              <w:ind w:left="-426" w:firstLine="56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62E" w14:textId="77777777" w:rsidR="00495078" w:rsidRDefault="00495078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590561B7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for the establishment of British colonies in Australia after 1800</w:t>
            </w:r>
          </w:p>
          <w:p w14:paraId="3E827ED3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nature of colonial presence</w:t>
            </w:r>
          </w:p>
          <w:p w14:paraId="2F483A39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impact of a significant development or event on a colony</w:t>
            </w:r>
          </w:p>
          <w:p w14:paraId="00EE60D2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why people migrated to Australia from Europe and Asia, and their experiences and contributions</w:t>
            </w:r>
          </w:p>
          <w:p w14:paraId="54051009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role a significant individual or group played in shaping a colony </w:t>
            </w:r>
          </w:p>
        </w:tc>
      </w:tr>
      <w:tr w:rsidR="00495078" w:rsidRPr="00416D29" w14:paraId="0BB93E34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30641CFF" w14:textId="77777777" w:rsidR="00495078" w:rsidRPr="00416D29" w:rsidRDefault="00495078" w:rsidP="0035257F">
            <w:pPr>
              <w:ind w:left="-426" w:firstLine="568"/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SCIENCE AND TECHNOLOGY – PHYSICAL WORLD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495078" w:rsidRPr="00416D29" w14:paraId="2417A5C3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304" w14:textId="77777777" w:rsidR="00495078" w:rsidRDefault="00495078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35449E26" w14:textId="77777777" w:rsidR="00495078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Plan and conduct scientific investigations, collect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data and communicate conclusions </w:t>
            </w:r>
          </w:p>
          <w:p w14:paraId="2473EEA6" w14:textId="77777777" w:rsidR="00495078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use materials, tools and equipment to develop solutions for a need or opportunity</w:t>
            </w:r>
          </w:p>
          <w:p w14:paraId="0E971DCA" w14:textId="77777777" w:rsidR="00495078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energy is transformed from one form to another</w:t>
            </w:r>
          </w:p>
          <w:p w14:paraId="565E8CCC" w14:textId="77777777" w:rsidR="00495078" w:rsidRPr="00416D29" w:rsidRDefault="00495078" w:rsidP="00495078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the effect of increasing or decreasing the strength of a specific contact or non-contact force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3B7" w14:textId="77777777" w:rsidR="00495078" w:rsidRDefault="00495078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7F3452A4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differences between contact and non-contact forces </w:t>
            </w:r>
          </w:p>
          <w:p w14:paraId="15536281" w14:textId="77777777" w:rsidR="00495078" w:rsidRPr="00011B6D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How energy is transformed from one form to another</w:t>
            </w:r>
          </w:p>
          <w:p w14:paraId="3AF6AB55" w14:textId="77777777" w:rsidR="00495078" w:rsidRPr="00416D29" w:rsidRDefault="00495078" w:rsidP="00495078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How electrical energy can control movement in products and systems </w:t>
            </w:r>
          </w:p>
        </w:tc>
      </w:tr>
      <w:tr w:rsidR="00495078" w:rsidRPr="00416D29" w14:paraId="194CF7A2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A3EE110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CREATIVE ARTS</w:t>
            </w:r>
          </w:p>
        </w:tc>
      </w:tr>
      <w:tr w:rsidR="00495078" w:rsidRPr="00F228C6" w14:paraId="00EDDCC1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C4CD01" w14:textId="77777777" w:rsidR="00495078" w:rsidRPr="00F228C6" w:rsidRDefault="00495078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Visual Arts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0F98051" w14:textId="77777777" w:rsidR="00495078" w:rsidRPr="00F228C6" w:rsidRDefault="00495078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BCA547" w14:textId="77777777" w:rsidR="00495078" w:rsidRPr="00F228C6" w:rsidRDefault="00495078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Dance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1D6665" w14:textId="77777777" w:rsidR="00495078" w:rsidRPr="00F228C6" w:rsidRDefault="00495078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Drama</w:t>
            </w:r>
          </w:p>
        </w:tc>
      </w:tr>
      <w:tr w:rsidR="00495078" w:rsidRPr="00416D29" w14:paraId="3A5DF72E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419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Experiment with a variety of mixed media during the year. Some of their art lessons will focus on skills, while others </w:t>
            </w:r>
            <w:proofErr w:type="gramStart"/>
            <w:r w:rsidRPr="00416D29">
              <w:rPr>
                <w:rFonts w:ascii="Century Gothic" w:hAnsi="Century Gothic"/>
                <w:sz w:val="16"/>
                <w:szCs w:val="16"/>
              </w:rPr>
              <w:t>may be linked</w:t>
            </w:r>
            <w:proofErr w:type="gramEnd"/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History, Geography and Science topics.</w:t>
            </w:r>
          </w:p>
          <w:p w14:paraId="1FEA7E77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4FD6" w14:textId="77777777" w:rsidR="00495078" w:rsidRPr="00416D29" w:rsidRDefault="00495078" w:rsidP="003525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16D29">
              <w:rPr>
                <w:rFonts w:ascii="Century Gothic" w:hAnsi="Century Gothic" w:cs="Arial"/>
                <w:sz w:val="16"/>
                <w:szCs w:val="16"/>
              </w:rPr>
              <w:t>Students will sing and move to the beat of music, identify structure and changes in pitch, tempo and beat.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657D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Experience dance activities through morning fitness with their grade.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E59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Participate in drama activities and plays in class. Students may perform in front of other students or in stage assemblies and role-play historical events.</w:t>
            </w:r>
          </w:p>
        </w:tc>
      </w:tr>
      <w:tr w:rsidR="00495078" w:rsidRPr="00416D29" w14:paraId="5BC0A69A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41E07A4D" w14:textId="77777777" w:rsidR="00495078" w:rsidRPr="00416D29" w:rsidRDefault="00495078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PD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H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PE</w:t>
            </w:r>
          </w:p>
        </w:tc>
      </w:tr>
      <w:tr w:rsidR="00495078" w:rsidRPr="00F228C6" w14:paraId="2BE7AF81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C4387E" w14:textId="77777777" w:rsidR="00495078" w:rsidRPr="00F228C6" w:rsidRDefault="00495078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Personal Development and Health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B7E561" w14:textId="77777777" w:rsidR="00495078" w:rsidRPr="00F228C6" w:rsidRDefault="00495078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Physical Education</w:t>
            </w:r>
          </w:p>
        </w:tc>
      </w:tr>
      <w:tr w:rsidR="00495078" w:rsidRPr="00416D29" w14:paraId="3D90CD2B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59A" w14:textId="77777777" w:rsidR="00495078" w:rsidRPr="00416D29" w:rsidRDefault="00495078" w:rsidP="0035257F">
            <w:pPr>
              <w:rPr>
                <w:rFonts w:ascii="Century Gothic" w:hAnsi="Century Gothic"/>
                <w:bCs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 xml:space="preserve">Bounce Back – Core Values </w:t>
            </w:r>
            <w:r w:rsidRPr="00416D29">
              <w:rPr>
                <w:rFonts w:ascii="Century Gothic" w:hAnsi="Century Gothic"/>
                <w:bCs/>
                <w:sz w:val="16"/>
                <w:szCs w:val="16"/>
                <w:lang w:val="en-AU"/>
              </w:rPr>
              <w:t xml:space="preserve">e.g. honesty and responsibility, kindness and compassion and cooperation </w:t>
            </w:r>
          </w:p>
          <w:p w14:paraId="4E91F88F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>Focus on Positive Behaviour for Learning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– school and class rules, school expectations, goal setting, building and maintaining positive relationships with peers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A47" w14:textId="77777777" w:rsidR="00495078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practice fundamental movement skills during class fitness</w:t>
            </w:r>
            <w:r>
              <w:rPr>
                <w:rFonts w:ascii="Century Gothic" w:hAnsi="Century Gothic"/>
                <w:sz w:val="16"/>
                <w:szCs w:val="16"/>
              </w:rPr>
              <w:t>, including aerobics and endurance walk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0B6F07F4" w14:textId="77777777" w:rsidR="00495078" w:rsidRPr="00416D29" w:rsidRDefault="00495078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Students will also learn the rules and play a range of team sports in class and school teams. </w:t>
            </w:r>
          </w:p>
        </w:tc>
      </w:tr>
    </w:tbl>
    <w:p w14:paraId="771BC6EE" w14:textId="77777777" w:rsidR="00495078" w:rsidRPr="00416D29" w:rsidRDefault="00495078" w:rsidP="00495078">
      <w:pPr>
        <w:rPr>
          <w:rFonts w:ascii="Century Gothic" w:hAnsi="Century Gothic"/>
        </w:rPr>
      </w:pPr>
    </w:p>
    <w:p w14:paraId="7FAB9045" w14:textId="77777777" w:rsidR="00495078" w:rsidRPr="00416D29" w:rsidRDefault="00495078" w:rsidP="00495078">
      <w:pPr>
        <w:rPr>
          <w:rFonts w:ascii="Century Gothic" w:hAnsi="Century Gothic"/>
        </w:rPr>
      </w:pPr>
    </w:p>
    <w:p w14:paraId="73CA91FC" w14:textId="77777777" w:rsidR="00E06A11" w:rsidRDefault="00E06A11"/>
    <w:sectPr w:rsidR="00E06A11" w:rsidSect="00B7495C">
      <w:pgSz w:w="11900" w:h="16840"/>
      <w:pgMar w:top="568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252CA"/>
    <w:multiLevelType w:val="hybridMultilevel"/>
    <w:tmpl w:val="C8F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11A"/>
    <w:multiLevelType w:val="hybridMultilevel"/>
    <w:tmpl w:val="BCE634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6E493D"/>
    <w:multiLevelType w:val="hybridMultilevel"/>
    <w:tmpl w:val="F78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24A"/>
    <w:multiLevelType w:val="hybridMultilevel"/>
    <w:tmpl w:val="86D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551"/>
    <w:multiLevelType w:val="hybridMultilevel"/>
    <w:tmpl w:val="729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F9E"/>
    <w:multiLevelType w:val="hybridMultilevel"/>
    <w:tmpl w:val="C8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78"/>
    <w:rsid w:val="00260FBE"/>
    <w:rsid w:val="00495078"/>
    <w:rsid w:val="00B27367"/>
    <w:rsid w:val="00E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03A0C"/>
  <w14:defaultImageDpi w14:val="300"/>
  <w15:docId w15:val="{4667621A-154A-4547-AC27-7678191D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7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078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078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9507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95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ounding/?ajax" TargetMode="External"/><Relationship Id="rId13" Type="http://schemas.openxmlformats.org/officeDocument/2006/relationships/hyperlink" Target="http://syllabus.bos.nsw.edu.au/glossary/mat/rectangle/?aj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labus.bos.nsw.edu.au/glossary/mat/whole-number/?ajax" TargetMode="External"/><Relationship Id="rId12" Type="http://schemas.openxmlformats.org/officeDocument/2006/relationships/hyperlink" Target="http://syllabus.bos.nsw.edu.au/glossary/mat/multiplication/?aj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mat/multiple/?ajax" TargetMode="External"/><Relationship Id="rId11" Type="http://schemas.openxmlformats.org/officeDocument/2006/relationships/hyperlink" Target="http://syllabus.bos.nsw.edu.au/glossary/mat/whole-number/?ajax" TargetMode="External"/><Relationship Id="rId5" Type="http://schemas.openxmlformats.org/officeDocument/2006/relationships/hyperlink" Target="http://syllabus.bos.nsw.edu.au/glossary/mat/factor/?aj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fraction/?aj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Ingram, Rebecca</cp:lastModifiedBy>
  <cp:revision>2</cp:revision>
  <dcterms:created xsi:type="dcterms:W3CDTF">2018-05-01T04:17:00Z</dcterms:created>
  <dcterms:modified xsi:type="dcterms:W3CDTF">2018-05-01T04:17:00Z</dcterms:modified>
</cp:coreProperties>
</file>